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 xml:space="preserve">附件2 催收项目统计表 </w:t>
      </w:r>
    </w:p>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2585"/>
        <w:gridCol w:w="1103"/>
        <w:gridCol w:w="2021"/>
        <w:gridCol w:w="802"/>
        <w:gridCol w:w="1559"/>
        <w:gridCol w:w="1330"/>
        <w:gridCol w:w="1063"/>
        <w:gridCol w:w="1630"/>
        <w:gridCol w:w="1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项目名称</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债权人</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业主单位</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业主性质</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合同金额</w:t>
            </w:r>
            <w:r>
              <w:rPr>
                <w:rFonts w:hint="eastAsia" w:ascii="宋体" w:hAnsi="宋体" w:eastAsia="宋体" w:cs="宋体"/>
                <w:b/>
                <w:bCs/>
                <w:i w:val="0"/>
                <w:iCs w:val="0"/>
                <w:color w:val="000000"/>
                <w:kern w:val="0"/>
                <w:sz w:val="24"/>
                <w:szCs w:val="24"/>
                <w:u w:val="none"/>
                <w:lang w:val="en-US" w:eastAsia="zh-CN" w:bidi="ar"/>
              </w:rPr>
              <w:t>（万元）</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结算金额</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（万元）</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已收款</w:t>
            </w:r>
            <w:r>
              <w:rPr>
                <w:rFonts w:hint="eastAsia" w:ascii="宋体" w:hAnsi="宋体" w:eastAsia="宋体" w:cs="宋体"/>
                <w:b/>
                <w:bCs/>
                <w:i w:val="0"/>
                <w:iCs w:val="0"/>
                <w:color w:val="000000"/>
                <w:kern w:val="0"/>
                <w:sz w:val="24"/>
                <w:szCs w:val="24"/>
                <w:u w:val="none"/>
                <w:lang w:val="en-US" w:eastAsia="zh-CN" w:bidi="ar"/>
              </w:rPr>
              <w:t>（万元）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未收款</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（万元）</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公司存续</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开县馗旭生物科技股份有限公司大鲵养殖隧洞水文地质现状调查</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重庆地质矿产研究院</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开县馗旭生物科技股份有限公司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民营</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bookmarkStart w:id="0" w:name="_GoBack"/>
            <w:bookmarkEnd w:id="0"/>
            <w:r>
              <w:rPr>
                <w:rFonts w:hint="eastAsia" w:ascii="方正仿宋_GBK" w:hAnsi="方正仿宋_GBK" w:eastAsia="方正仿宋_GBK" w:cs="方正仿宋_GBK"/>
                <w:b w:val="0"/>
                <w:bCs w:val="0"/>
                <w:color w:val="000000"/>
                <w:sz w:val="21"/>
                <w:szCs w:val="21"/>
                <w:lang w:val="en-US" w:eastAsia="zh-CN"/>
              </w:rPr>
              <w:t xml:space="preserve">8.00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8.00 </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0.00 </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8.00 </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存续，有另案执行的案件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2</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中新·金佛山旅游文化产业园-中新文化园工程岩土工程勘察</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重庆华地资环科技有限公司</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重庆金佛山文化发展股份公司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民营</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42.57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30.3285 </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0.00 </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30.3285 </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存续，有另案执行的案件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3</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中新·金佛山旅游文化产业园-金宝谷工程岩土工程勘察</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重庆华地资环科技有限公司</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重庆金佛山文化发展股份公司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民营</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105.1368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105.1368 </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47.60 </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57.5368 </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存续，有另案执行的案件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4</w:t>
            </w:r>
          </w:p>
        </w:tc>
        <w:tc>
          <w:tcPr>
            <w:tcW w:w="91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重庆市开州区九个镇和忠县新立镇污水处理厂改扩建工程EPC总承包（第二次）岩土工程勘察合同</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重庆华地资环科技有限公司</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重庆环保投资、深圳市深港产学研环保工程技术股份有限公司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民营</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31.50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31.50 </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10.00 </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21.50 </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存续，有另案执行的案件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5</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南川区佛缘路新建工程勘察合同</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重庆华地资环科技有限公司</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重庆市南川区金宝陵谷殡葬服务有限公司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民营</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19.233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19.233 </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5.00 </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14.233 </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存续，有另案执行的案件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6</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巫山县恒川石料加工有限公司工程地质勘察建设工程勘察</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重庆华地资环科技有限公司</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巫山县恒川石料加工有限公司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民营</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19.80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19.80 </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0.00 </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19.80 </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存续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7</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巫溪县白鹿镇中坝村采石场建筑石料用灰岩矿划定矿区范围、储量核实及开发利用报告技术服务</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重庆地质矿产研究院</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中铁二十三局集团第六工程有限公司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国有</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12.00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12.00 </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0.00 </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12.00 </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存续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8</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中国铁建大桥工程局集团有限公司合璧津高速公路土建五标一、二号堆料场临时用地踏勘论证报告</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重庆华地资环科技有限公司</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中国铁建大桥工程局集团有限公司合璧津高速公路土建五标项目经理部（重庆熙运沙石有限公司，补充协议由重庆朱润沙石有限公司签订）</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民营</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10.00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10.00 </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5.00 </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5.00 </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存续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9</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巫山县两坪乡向鸭村采石场资源储量核实报告、排危方案</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重庆地质矿产研究院</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重庆市浩源矿业有限公司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民营</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23.00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23.00 </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13.00 </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10.00 </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存续，被执行人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10</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重庆宇航智能装备研究院有限公司增材制造技术装备产业基地建设工程勘察合同</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重庆华地资环科技有限公司</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重庆宇航智能装备研究院有限公司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民营</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13.75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13.75 </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8.00 </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5.75 </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存续，被执行人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11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重庆市消防产品防火建材市场西部消防仓储物流配送基地施工用临时设施场地临时用地土地复垦方案</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重庆华地资环科技有限公司</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重庆市消防产品防火建材市场</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民营</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3.20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3.20 </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2.20 </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1.00 </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存续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000000"/>
                <w:sz w:val="21"/>
                <w:szCs w:val="21"/>
                <w:lang w:val="en-US" w:eastAsia="zh-CN"/>
              </w:rPr>
            </w:pPr>
            <w:r>
              <w:rPr>
                <w:rFonts w:hint="eastAsia" w:ascii="方正仿宋_GBK" w:hAnsi="方正仿宋_GBK" w:eastAsia="方正仿宋_GBK" w:cs="方正仿宋_GBK"/>
                <w:b/>
                <w:bCs/>
                <w:color w:val="000000"/>
                <w:sz w:val="21"/>
                <w:szCs w:val="21"/>
                <w:lang w:val="en-US" w:eastAsia="zh-CN"/>
              </w:rPr>
              <w:t>合计</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000000"/>
                <w:sz w:val="21"/>
                <w:szCs w:val="21"/>
                <w:lang w:val="en-US" w:eastAsia="zh-CN"/>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color w:val="000000"/>
                <w:sz w:val="21"/>
                <w:szCs w:val="21"/>
                <w:lang w:val="en-US" w:eastAsia="zh-CN"/>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color w:val="000000"/>
                <w:sz w:val="21"/>
                <w:szCs w:val="21"/>
                <w:lang w:val="en-US" w:eastAsia="zh-CN"/>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color w:val="000000"/>
                <w:sz w:val="21"/>
                <w:szCs w:val="21"/>
                <w:lang w:val="en-US" w:eastAsia="zh-CN"/>
              </w:rPr>
            </w:pPr>
            <w:r>
              <w:rPr>
                <w:rFonts w:hint="default" w:ascii="方正仿宋_GBK" w:hAnsi="方正仿宋_GBK" w:eastAsia="方正仿宋_GBK" w:cs="方正仿宋_GBK"/>
                <w:b/>
                <w:bCs/>
                <w:color w:val="000000"/>
                <w:sz w:val="21"/>
                <w:szCs w:val="21"/>
                <w:lang w:val="en-US" w:eastAsia="zh-CN"/>
              </w:rPr>
              <w:t xml:space="preserve">184.1483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ahoma" w:hAnsi="Tahoma" w:eastAsia="Tahoma" w:cs="Tahoma"/>
                <w:i w:val="0"/>
                <w:iCs w:val="0"/>
                <w:color w:val="000000"/>
                <w:sz w:val="22"/>
                <w:szCs w:val="22"/>
                <w:u w:val="none"/>
              </w:rPr>
            </w:pPr>
          </w:p>
        </w:tc>
      </w:tr>
    </w:tbl>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ZDllMzE5OThkMzQxOWY2YTlmMTVhNjQ1YmM3YjYifQ=="/>
  </w:docVars>
  <w:rsids>
    <w:rsidRoot w:val="00000000"/>
    <w:rsid w:val="122F47A8"/>
    <w:rsid w:val="17535AC4"/>
    <w:rsid w:val="210D1307"/>
    <w:rsid w:val="37BE6DC7"/>
    <w:rsid w:val="3B2842EE"/>
    <w:rsid w:val="411A74BB"/>
    <w:rsid w:val="4C26085C"/>
    <w:rsid w:val="64D01616"/>
    <w:rsid w:val="7AE31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uiPriority w:val="0"/>
    <w:rPr>
      <w:rFonts w:hint="eastAsia" w:ascii="方正仿宋_GBK" w:hAnsi="方正仿宋_GBK" w:eastAsia="方正仿宋_GBK" w:cs="方正仿宋_GBK"/>
      <w:b/>
      <w:bCs/>
      <w:color w:val="000000"/>
      <w:sz w:val="24"/>
      <w:szCs w:val="24"/>
      <w:u w:val="none"/>
    </w:rPr>
  </w:style>
  <w:style w:type="character" w:customStyle="1" w:styleId="5">
    <w:name w:val="font121"/>
    <w:basedOn w:val="3"/>
    <w:qFormat/>
    <w:uiPriority w:val="0"/>
    <w:rPr>
      <w:rFonts w:hint="eastAsia" w:ascii="方正仿宋_GBK" w:hAnsi="方正仿宋_GBK" w:eastAsia="方正仿宋_GBK" w:cs="方正仿宋_GBK"/>
      <w:b/>
      <w:bCs/>
      <w:color w:val="000000"/>
      <w:sz w:val="18"/>
      <w:szCs w:val="18"/>
      <w:u w:val="none"/>
    </w:rPr>
  </w:style>
  <w:style w:type="character" w:customStyle="1" w:styleId="6">
    <w:name w:val="font112"/>
    <w:basedOn w:val="3"/>
    <w:qFormat/>
    <w:uiPriority w:val="0"/>
    <w:rPr>
      <w:rFonts w:hint="eastAsia" w:ascii="方正仿宋_GBK" w:hAnsi="方正仿宋_GBK" w:eastAsia="方正仿宋_GBK" w:cs="方正仿宋_GBK"/>
      <w:b/>
      <w:bCs/>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907</Words>
  <Characters>1093</Characters>
  <Lines>0</Lines>
  <Paragraphs>0</Paragraphs>
  <TotalTime>6</TotalTime>
  <ScaleCrop>false</ScaleCrop>
  <LinksUpToDate>false</LinksUpToDate>
  <CharactersWithSpaces>1140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2022-07-26T09:00:00Z</dcterms:created>
  <dc:creator>admin</dc:creator>
  <cp:lastModifiedBy>张迪</cp:lastModifiedBy>
  <dcterms:modified xsi:type="dcterms:W3CDTF">2022-07-29T06:49:54Z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11E2C7D0D9644912ABCF8A6EDBD5EC2C</vt:lpwstr>
  </property>
</Properties>
</file>